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E772D6" w:rsidTr="00E772D6">
        <w:trPr>
          <w:trHeight w:val="1707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F04FB" w:rsidRDefault="001F04F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AUGUSTI 2008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SEPTEMBER 2008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F04FB" w:rsidRDefault="001F04FB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772D6" w:rsidTr="00E772D6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FB" w:rsidRDefault="001F04F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FB" w:rsidRDefault="001F04F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4FB" w:rsidRDefault="001F04FB"/>
        </w:tc>
      </w:tr>
      <w:tr w:rsidR="00E772D6" w:rsidTr="00E772D6">
        <w:trPr>
          <w:trHeight w:val="1478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F04FB" w:rsidRDefault="001F04F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OKTOBER 2008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NOVEMBER 2008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F04FB" w:rsidRPr="00E772D6" w:rsidRDefault="00E772D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rStyle w:val="CalendarInformationBoldChar"/>
                <w:lang w:val="sv-SE"/>
              </w:rPr>
              <w:t>1</w:t>
            </w:r>
            <w:r>
              <w:rPr>
                <w:rStyle w:val="CalendarInformationBoldChar"/>
              </w:rPr>
              <w:tab/>
            </w:r>
            <w:r w:rsidRPr="00E772D6">
              <w:rPr>
                <w:lang w:val="sv-SE"/>
              </w:rPr>
              <w:t>Alla helgons dag</w:t>
            </w:r>
          </w:p>
        </w:tc>
      </w:tr>
      <w:tr w:rsidR="00E772D6" w:rsidTr="00E772D6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1F04FB" w:rsidRDefault="001F04F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1F04FB" w:rsidRDefault="001F04F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Default="001F04FB"/>
        </w:tc>
      </w:tr>
      <w:tr w:rsidR="00E772D6" w:rsidTr="00E772D6">
        <w:trPr>
          <w:trHeight w:val="1163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F04FB" w:rsidRDefault="00E772D6">
            <w:pPr>
              <w:pStyle w:val="CalendarInformation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rStyle w:val="CalendarInformationBoldChar"/>
                <w:lang w:val="sv-SE"/>
              </w:rPr>
              <w:t>24</w:t>
            </w:r>
            <w:r>
              <w:tab/>
            </w:r>
            <w:proofErr w:type="spellStart"/>
            <w:r w:rsidRPr="00E772D6">
              <w:t>Julafton</w:t>
            </w:r>
            <w:proofErr w:type="spellEnd"/>
          </w:p>
          <w:p w:rsidR="00E772D6" w:rsidRDefault="00E772D6">
            <w:pPr>
              <w:pStyle w:val="CalendarInformation"/>
              <w:framePr w:hSpace="0" w:wrap="auto" w:vAnchor="margin" w:hAnchor="text" w:xAlign="left" w:yAlign="inline"/>
            </w:pPr>
            <w:r>
              <w:t>25</w:t>
            </w:r>
            <w:r>
              <w:tab/>
            </w:r>
            <w:proofErr w:type="spellStart"/>
            <w:r w:rsidRPr="00E772D6">
              <w:t>Juldagen</w:t>
            </w:r>
            <w:proofErr w:type="spellEnd"/>
          </w:p>
          <w:p w:rsidR="00E772D6" w:rsidRDefault="00E772D6">
            <w:pPr>
              <w:pStyle w:val="CalendarInformation"/>
              <w:framePr w:hSpace="0" w:wrap="auto" w:vAnchor="margin" w:hAnchor="text" w:xAlign="left" w:yAlign="inline"/>
            </w:pPr>
            <w:r>
              <w:t>26</w:t>
            </w:r>
            <w:r>
              <w:tab/>
            </w:r>
            <w:proofErr w:type="spellStart"/>
            <w:r w:rsidRPr="00E772D6">
              <w:t>Annandag</w:t>
            </w:r>
            <w:proofErr w:type="spellEnd"/>
            <w:r w:rsidRPr="00E772D6">
              <w:t xml:space="preserve"> </w:t>
            </w:r>
            <w:proofErr w:type="spellStart"/>
            <w:r w:rsidRPr="00E772D6">
              <w:t>jul</w:t>
            </w:r>
            <w:proofErr w:type="spellEnd"/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DECEMBER 2008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JANUARI 2009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31</w:t>
                  </w:r>
                </w:p>
              </w:tc>
            </w:tr>
          </w:tbl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F04FB" w:rsidRDefault="00E772D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lang w:val="sv-SE"/>
              </w:rPr>
              <w:t>1</w:t>
            </w:r>
            <w:r>
              <w:tab/>
            </w:r>
            <w:r>
              <w:rPr>
                <w:lang w:val="sv-SE"/>
              </w:rPr>
              <w:t>Nyårsdagen</w:t>
            </w:r>
          </w:p>
          <w:p w:rsidR="001F04FB" w:rsidRDefault="00E772D6" w:rsidP="00E772D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lang w:val="sv-SE"/>
              </w:rPr>
              <w:t>6</w:t>
            </w:r>
            <w:r>
              <w:tab/>
            </w:r>
            <w:r w:rsidRPr="00E772D6">
              <w:rPr>
                <w:lang w:val="sv-SE"/>
              </w:rPr>
              <w:t>Trettondedag jul</w:t>
            </w:r>
          </w:p>
        </w:tc>
      </w:tr>
      <w:tr w:rsidR="00E772D6" w:rsidTr="00E772D6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1F04FB" w:rsidRDefault="001F04F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1F04FB" w:rsidRDefault="001F04F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Default="001F04FB"/>
        </w:tc>
      </w:tr>
      <w:tr w:rsidR="00E772D6" w:rsidTr="00E772D6">
        <w:trPr>
          <w:trHeight w:val="1460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F04FB" w:rsidRDefault="001F04F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FEBRUARI 2009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</w:tr>
          </w:tbl>
          <w:p w:rsidR="001F04FB" w:rsidRDefault="001F04F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MARS 2009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F04FB" w:rsidRDefault="001F04FB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772D6" w:rsidTr="00E772D6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1F04FB" w:rsidRDefault="001F04F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1F04FB" w:rsidRDefault="001F04F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Default="001F04FB"/>
        </w:tc>
      </w:tr>
      <w:tr w:rsidR="00E772D6" w:rsidRPr="00E772D6" w:rsidTr="00E772D6">
        <w:trPr>
          <w:trHeight w:val="488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F04FB" w:rsidRDefault="00E772D6" w:rsidP="00E772D6">
            <w:pPr>
              <w:pStyle w:val="CalendarInformation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rStyle w:val="CalendarInformationBoldChar"/>
                <w:lang w:val="sv-SE"/>
              </w:rPr>
              <w:t>9</w:t>
            </w:r>
            <w:r>
              <w:tab/>
            </w:r>
            <w:r w:rsidRPr="00E772D6">
              <w:rPr>
                <w:lang w:val="sv-SE"/>
              </w:rPr>
              <w:t>Skärtorsdag</w:t>
            </w:r>
          </w:p>
          <w:p w:rsidR="00E772D6" w:rsidRDefault="00E772D6" w:rsidP="00E772D6">
            <w:pPr>
              <w:pStyle w:val="CalendarInformation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lang w:val="sv-SE"/>
              </w:rPr>
              <w:t>10</w:t>
            </w:r>
            <w:r>
              <w:tab/>
            </w:r>
            <w:proofErr w:type="spellStart"/>
            <w:r w:rsidRPr="00E772D6">
              <w:t>Långfredag</w:t>
            </w:r>
            <w:proofErr w:type="spellEnd"/>
          </w:p>
          <w:p w:rsidR="00E772D6" w:rsidRDefault="00E772D6" w:rsidP="00E772D6">
            <w:pPr>
              <w:pStyle w:val="CalendarInformation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lang w:val="sv-SE"/>
              </w:rPr>
              <w:t>11</w:t>
            </w:r>
            <w:r>
              <w:tab/>
            </w:r>
            <w:proofErr w:type="spellStart"/>
            <w:r w:rsidRPr="00E772D6">
              <w:t>Påskafton</w:t>
            </w:r>
            <w:proofErr w:type="spellEnd"/>
          </w:p>
          <w:p w:rsidR="00E772D6" w:rsidRDefault="00E772D6" w:rsidP="00E772D6">
            <w:pPr>
              <w:pStyle w:val="CalendarInformation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lang w:val="sv-SE"/>
              </w:rPr>
              <w:t>12</w:t>
            </w:r>
            <w:r>
              <w:tab/>
            </w:r>
            <w:proofErr w:type="spellStart"/>
            <w:r w:rsidRPr="00E772D6">
              <w:t>Påskdagen</w:t>
            </w:r>
            <w:proofErr w:type="spellEnd"/>
          </w:p>
          <w:p w:rsidR="00E772D6" w:rsidRDefault="00E772D6" w:rsidP="00E772D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  <w:r>
              <w:tab/>
            </w:r>
            <w:proofErr w:type="spellStart"/>
            <w:r w:rsidRPr="00E772D6">
              <w:t>Annandag</w:t>
            </w:r>
            <w:proofErr w:type="spellEnd"/>
            <w:r w:rsidRPr="00E772D6">
              <w:t xml:space="preserve"> </w:t>
            </w:r>
            <w:proofErr w:type="spellStart"/>
            <w:r w:rsidRPr="00E772D6">
              <w:t>påsk</w:t>
            </w:r>
            <w:proofErr w:type="spellEnd"/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APRIL 2009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MAJ 2009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</w:tr>
            <w:tr w:rsidR="00E772D6" w:rsidRPr="00D079B0" w:rsidTr="0060049F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</w:tr>
            <w:tr w:rsidR="00E772D6" w:rsidRPr="00D079B0" w:rsidTr="0060049F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</w:tr>
            <w:tr w:rsidR="00E772D6" w:rsidRPr="00D079B0" w:rsidTr="0060049F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F04FB" w:rsidRDefault="00E772D6" w:rsidP="00E772D6">
            <w:pPr>
              <w:pStyle w:val="CalendarInformation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rStyle w:val="CalendarInformationBoldChar"/>
                <w:lang w:val="sv-SE"/>
              </w:rPr>
              <w:t>1</w:t>
            </w:r>
            <w:r w:rsidRPr="00E772D6">
              <w:rPr>
                <w:lang w:val="de-DE"/>
              </w:rPr>
              <w:tab/>
            </w:r>
            <w:r w:rsidRPr="00E772D6">
              <w:rPr>
                <w:lang w:val="sv-SE"/>
              </w:rPr>
              <w:t>Första maj</w:t>
            </w:r>
          </w:p>
          <w:p w:rsidR="00E772D6" w:rsidRDefault="00E772D6" w:rsidP="00E772D6">
            <w:pPr>
              <w:pStyle w:val="CalendarInformation"/>
              <w:framePr w:hSpace="0" w:wrap="auto" w:vAnchor="margin" w:hAnchor="text" w:xAlign="left" w:yAlign="inline"/>
              <w:rPr>
                <w:lang w:val="de-DE"/>
              </w:rPr>
            </w:pPr>
            <w:r w:rsidRPr="00E772D6">
              <w:rPr>
                <w:lang w:val="de-DE"/>
              </w:rPr>
              <w:t>21</w:t>
            </w:r>
            <w:r w:rsidR="0060049F" w:rsidRPr="00E772D6">
              <w:rPr>
                <w:lang w:val="de-DE"/>
              </w:rPr>
              <w:tab/>
            </w:r>
            <w:r w:rsidRPr="00E772D6">
              <w:rPr>
                <w:lang w:val="de-DE"/>
              </w:rPr>
              <w:t>Kristi himmelsfärds dag</w:t>
            </w:r>
          </w:p>
          <w:p w:rsidR="00E772D6" w:rsidRDefault="0060049F" w:rsidP="00E772D6">
            <w:pPr>
              <w:pStyle w:val="CalendarInformation"/>
              <w:framePr w:hSpace="0" w:wrap="auto" w:vAnchor="margin" w:hAnchor="text" w:xAlign="left" w:yAlign="inline"/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E772D6">
              <w:rPr>
                <w:lang w:val="de-DE"/>
              </w:rPr>
              <w:tab/>
            </w:r>
            <w:r w:rsidRPr="0060049F">
              <w:rPr>
                <w:lang w:val="de-DE"/>
              </w:rPr>
              <w:t>Pingstafton</w:t>
            </w:r>
          </w:p>
          <w:p w:rsidR="0060049F" w:rsidRPr="00E772D6" w:rsidRDefault="0060049F" w:rsidP="00E772D6">
            <w:pPr>
              <w:pStyle w:val="CalendarInformation"/>
              <w:framePr w:hSpace="0" w:wrap="auto" w:vAnchor="margin" w:hAnchor="text" w:xAlign="left" w:yAlign="inline"/>
              <w:rPr>
                <w:lang w:val="de-DE"/>
              </w:rPr>
            </w:pPr>
            <w:r>
              <w:rPr>
                <w:lang w:val="de-DE"/>
              </w:rPr>
              <w:t>31</w:t>
            </w:r>
            <w:r w:rsidRPr="00E772D6">
              <w:rPr>
                <w:lang w:val="de-DE"/>
              </w:rPr>
              <w:tab/>
            </w:r>
            <w:r w:rsidRPr="0060049F">
              <w:rPr>
                <w:lang w:val="de-DE"/>
              </w:rPr>
              <w:t>Pingstdagen</w:t>
            </w:r>
          </w:p>
        </w:tc>
      </w:tr>
      <w:tr w:rsidR="00E772D6" w:rsidRPr="00E772D6" w:rsidTr="00E772D6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Pr="00E772D6" w:rsidRDefault="001F04FB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1F04FB" w:rsidRPr="00E772D6" w:rsidRDefault="001F04FB">
            <w:pPr>
              <w:pStyle w:val="Month"/>
              <w:rPr>
                <w:lang w:val="de-D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04FB" w:rsidRPr="00E772D6" w:rsidRDefault="001F04FB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1F04FB" w:rsidRPr="00E772D6" w:rsidRDefault="001F04FB">
            <w:pPr>
              <w:pStyle w:val="Month"/>
              <w:rPr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1F04FB" w:rsidRPr="00E772D6" w:rsidRDefault="001F04FB">
            <w:pPr>
              <w:rPr>
                <w:lang w:val="de-DE"/>
              </w:rPr>
            </w:pPr>
          </w:p>
        </w:tc>
      </w:tr>
      <w:tr w:rsidR="00E772D6" w:rsidTr="00E772D6">
        <w:trPr>
          <w:trHeight w:val="490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F04FB" w:rsidRDefault="0060049F">
            <w:pPr>
              <w:pStyle w:val="CalendarInformation"/>
              <w:framePr w:hSpace="0" w:wrap="auto" w:vAnchor="margin" w:hAnchor="text" w:xAlign="left" w:yAlign="inline"/>
              <w:rPr>
                <w:lang w:val="de-DE"/>
              </w:rPr>
            </w:pPr>
            <w:r>
              <w:rPr>
                <w:lang w:val="de-DE"/>
              </w:rPr>
              <w:t>6</w:t>
            </w:r>
            <w:r>
              <w:tab/>
            </w:r>
            <w:r w:rsidRPr="0060049F">
              <w:rPr>
                <w:lang w:val="de-DE"/>
              </w:rPr>
              <w:t>Sveriges nationaldag</w:t>
            </w:r>
          </w:p>
          <w:p w:rsidR="0060049F" w:rsidRDefault="0060049F">
            <w:pPr>
              <w:pStyle w:val="CalendarInformation"/>
              <w:framePr w:hSpace="0" w:wrap="auto" w:vAnchor="margin" w:hAnchor="text" w:xAlign="left" w:yAlign="inline"/>
              <w:rPr>
                <w:lang w:val="de-DE"/>
              </w:rPr>
            </w:pPr>
            <w:r>
              <w:rPr>
                <w:lang w:val="de-DE"/>
              </w:rPr>
              <w:t>19</w:t>
            </w:r>
            <w:r>
              <w:tab/>
            </w:r>
            <w:r w:rsidRPr="0060049F">
              <w:rPr>
                <w:lang w:val="de-DE"/>
              </w:rPr>
              <w:t>Midsommarafton</w:t>
            </w:r>
          </w:p>
          <w:p w:rsidR="0060049F" w:rsidRPr="00E772D6" w:rsidRDefault="0060049F" w:rsidP="0060049F">
            <w:pPr>
              <w:pStyle w:val="CalendarInformation"/>
              <w:framePr w:hSpace="0" w:wrap="auto" w:vAnchor="margin" w:hAnchor="text" w:xAlign="left" w:yAlign="inline"/>
              <w:rPr>
                <w:lang w:val="de-DE"/>
              </w:rPr>
            </w:pPr>
            <w:r>
              <w:rPr>
                <w:lang w:val="de-DE"/>
              </w:rPr>
              <w:t>20</w:t>
            </w:r>
            <w:r>
              <w:tab/>
            </w:r>
            <w:r w:rsidRPr="0060049F">
              <w:rPr>
                <w:lang w:val="de-DE"/>
              </w:rPr>
              <w:t>Midsommardagen</w:t>
            </w: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JUNI 2009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60049F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</w:tr>
            <w:tr w:rsidR="00E772D6" w:rsidRPr="00D079B0" w:rsidTr="0060049F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DBE5F1" w:themeFill="accent1" w:themeFillTint="33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772D6" w:rsidRPr="00D079B0" w:rsidTr="00E772D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1F04FB" w:rsidRDefault="00E772D6">
                  <w:pPr>
                    <w:pStyle w:val="Month"/>
                  </w:pPr>
                  <w:r>
                    <w:rPr>
                      <w:lang w:val="sv-SE"/>
                    </w:rPr>
                    <w:t>JULI 2009</w:t>
                  </w:r>
                </w:p>
              </w:tc>
            </w:tr>
            <w:tr w:rsidR="00E772D6" w:rsidRPr="00D079B0" w:rsidTr="00E772D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ysoftheweek"/>
                  </w:pPr>
                  <w:r>
                    <w:rPr>
                      <w:lang w:val="sv-SE"/>
                    </w:rPr>
                    <w:t>L</w:t>
                  </w:r>
                </w:p>
              </w:tc>
            </w:tr>
            <w:tr w:rsidR="00E772D6" w:rsidRPr="00D079B0" w:rsidTr="006004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4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11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18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25</w:t>
                  </w:r>
                </w:p>
              </w:tc>
            </w:tr>
            <w:tr w:rsidR="00E772D6" w:rsidRPr="00D079B0" w:rsidTr="00E772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1F04FB" w:rsidRDefault="00E772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1F04FB" w:rsidRDefault="001F04F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F04FB" w:rsidRDefault="001F04F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F04FB" w:rsidRDefault="001F04FB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1F04FB" w:rsidRDefault="00E772D6">
      <w:pPr>
        <w:pStyle w:val="Heading1"/>
      </w:pPr>
      <w:r>
        <w:rPr>
          <w:lang w:val="sv-SE"/>
        </w:rPr>
        <w:t>2008-2009 SKOLKALENDER</w:t>
      </w:r>
    </w:p>
    <w:sectPr w:rsidR="001F04FB" w:rsidSect="001F04F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1F04FB"/>
    <w:rsid w:val="001F04FB"/>
    <w:rsid w:val="0060049F"/>
    <w:rsid w:val="009B477D"/>
    <w:rsid w:val="00A56A14"/>
    <w:rsid w:val="00E7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4F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F04FB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1F04FB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1F04FB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1F04FB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1F04F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1F04FB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1F04FB"/>
    <w:rPr>
      <w:b/>
    </w:rPr>
  </w:style>
  <w:style w:type="paragraph" w:customStyle="1" w:styleId="Dates">
    <w:name w:val="Dates"/>
    <w:basedOn w:val="Normal"/>
    <w:rsid w:val="001F04FB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1F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Skolkalender för 2008-2009 (1 sida)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2008-2009 academic calendar (1-pg.)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84502</Value>
      <Value>348234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TP010278346</AssetId>
    <TPApplication xmlns="296b809b-b7bc-48ce-813f-22e66fa9c53a">Word</TPApplication>
    <TPLaunchHelpLink xmlns="296b809b-b7bc-48ce-813f-22e66fa9c53a" xsi:nil="true"/>
    <IntlLocPriority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12</TPAppVersion>
    <TPCommandLine xmlns="296b809b-b7bc-48ce-813f-22e66fa9c53a">{WD} /f {FilePath}</TPCommandLine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74261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F42446BD-0EE6-49F0-BE39-49882C3671FC}"/>
</file>

<file path=customXml/itemProps2.xml><?xml version="1.0" encoding="utf-8"?>
<ds:datastoreItem xmlns:ds="http://schemas.openxmlformats.org/officeDocument/2006/customXml" ds:itemID="{55F1E90D-9078-4368-A71E-378A4D4DE880}"/>
</file>

<file path=customXml/itemProps3.xml><?xml version="1.0" encoding="utf-8"?>
<ds:datastoreItem xmlns:ds="http://schemas.openxmlformats.org/officeDocument/2006/customXml" ds:itemID="{FE4526FA-300E-4C0E-95D5-377A54D6A887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2008-2009AcademicCal_1pg_TP10278346.dotx</Template>
  <TotalTime>0</TotalTime>
  <Pages>1</Pages>
  <Words>520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(1-pg.)</dc:title>
  <dc:creator>Microsoft Corporation</dc:creator>
  <cp:lastModifiedBy/>
  <cp:revision>3</cp:revision>
  <cp:lastPrinted>2005-07-26T17:37:00Z</cp:lastPrinted>
  <dcterms:created xsi:type="dcterms:W3CDTF">2008-10-09T15:50:00Z</dcterms:created>
  <dcterms:modified xsi:type="dcterms:W3CDTF">2008-10-15T07:20:00Z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TC102333351033</vt:lpwstr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3047200</vt:r8>
  </property>
</Properties>
</file>