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Апта күндері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537E1C">
        <w:trPr>
          <w:trHeight w:hRule="exact" w:val="475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537E1C" w:rsidRDefault="005A7006">
            <w:pPr>
              <w:pStyle w:val="a7"/>
            </w:pPr>
            <w:r>
              <w:t>Дүйсенбі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537E1C" w:rsidRDefault="005A7006">
            <w:pPr>
              <w:pStyle w:val="a7"/>
            </w:pPr>
            <w:r>
              <w:t>Сейсенбі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537E1C" w:rsidRDefault="005A7006">
            <w:pPr>
              <w:pStyle w:val="a7"/>
            </w:pPr>
            <w:r>
              <w:t>Сәрсенбі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537E1C" w:rsidRDefault="005A7006">
            <w:pPr>
              <w:pStyle w:val="a7"/>
            </w:pPr>
            <w:r>
              <w:t>Бейсенбі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537E1C" w:rsidRDefault="005A7006">
            <w:pPr>
              <w:pStyle w:val="a7"/>
            </w:pPr>
            <w:r>
              <w:t>Жұма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537E1C" w:rsidRDefault="005A7006">
            <w:pPr>
              <w:pStyle w:val="a7"/>
            </w:pPr>
            <w:r>
              <w:t>Сенбі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537E1C" w:rsidRDefault="005A7006">
            <w:pPr>
              <w:pStyle w:val="a7"/>
            </w:pPr>
            <w:r>
              <w:t>Жексенбі</w:t>
            </w:r>
          </w:p>
        </w:tc>
      </w:tr>
    </w:tbl>
    <w:p w:rsidR="00537E1C" w:rsidRDefault="00537E1C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Күнтізбе"/>
      </w:tblPr>
      <w:tblGrid>
        <w:gridCol w:w="1196"/>
        <w:gridCol w:w="345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46"/>
        <w:gridCol w:w="1199"/>
        <w:gridCol w:w="335"/>
      </w:tblGrid>
      <w:tr w:rsidR="00537E1C">
        <w:trPr>
          <w:trHeight w:hRule="exact" w:val="1483"/>
          <w:jc w:val="center"/>
        </w:trPr>
        <w:tc>
          <w:tcPr>
            <w:tcW w:w="1196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5" w:type="dxa"/>
            <w:tcBorders>
              <w:top w:val="nil"/>
              <w:left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37E1C" w:rsidRDefault="005A7006">
            <w:pPr>
              <w:pStyle w:val="a9"/>
            </w:pPr>
            <w:r>
              <w:t>1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top w:val="nil"/>
              <w:left w:val="nil"/>
            </w:tcBorders>
          </w:tcPr>
          <w:p w:rsidR="00537E1C" w:rsidRDefault="005A7006">
            <w:pPr>
              <w:pStyle w:val="a9"/>
            </w:pPr>
            <w:r>
              <w:t>2</w:t>
            </w:r>
          </w:p>
        </w:tc>
        <w:tc>
          <w:tcPr>
            <w:tcW w:w="1199" w:type="dxa"/>
            <w:tcBorders>
              <w:top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top w:val="nil"/>
              <w:left w:val="nil"/>
            </w:tcBorders>
          </w:tcPr>
          <w:p w:rsidR="00537E1C" w:rsidRDefault="005A7006">
            <w:pPr>
              <w:pStyle w:val="a9"/>
            </w:pPr>
            <w:r>
              <w:t>3</w:t>
            </w:r>
          </w:p>
        </w:tc>
      </w:tr>
      <w:tr w:rsidR="00537E1C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537E1C" w:rsidRDefault="005A7006">
            <w:pPr>
              <w:pStyle w:val="af3"/>
            </w:pPr>
            <w:r>
              <w:t>[Кез келген кеңес мәтінін (осы сияқты) ауыстыру үшін оны жай ғана таңдап, теруді бастаңыз.]</w:t>
            </w:r>
          </w:p>
        </w:tc>
        <w:tc>
          <w:tcPr>
            <w:tcW w:w="34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4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5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6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7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8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9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10</w:t>
            </w:r>
          </w:p>
        </w:tc>
      </w:tr>
      <w:tr w:rsidR="00537E1C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11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12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13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14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15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16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17</w:t>
            </w:r>
          </w:p>
        </w:tc>
      </w:tr>
      <w:tr w:rsidR="00537E1C">
        <w:trPr>
          <w:trHeight w:hRule="exact" w:val="1483"/>
          <w:jc w:val="center"/>
        </w:trPr>
        <w:tc>
          <w:tcPr>
            <w:tcW w:w="1196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18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19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20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21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22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23</w:t>
            </w:r>
          </w:p>
        </w:tc>
        <w:tc>
          <w:tcPr>
            <w:tcW w:w="1199" w:type="dxa"/>
            <w:tcBorders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left w:val="nil"/>
            </w:tcBorders>
          </w:tcPr>
          <w:p w:rsidR="00537E1C" w:rsidRDefault="005A7006">
            <w:pPr>
              <w:pStyle w:val="a9"/>
            </w:pPr>
            <w:r>
              <w:t>24</w:t>
            </w:r>
          </w:p>
        </w:tc>
      </w:tr>
      <w:tr w:rsidR="00537E1C">
        <w:trPr>
          <w:trHeight w:hRule="exact" w:val="1483"/>
          <w:jc w:val="center"/>
        </w:trPr>
        <w:tc>
          <w:tcPr>
            <w:tcW w:w="1196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5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25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26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27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28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29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30</w:t>
            </w:r>
          </w:p>
        </w:tc>
        <w:tc>
          <w:tcPr>
            <w:tcW w:w="1199" w:type="dxa"/>
            <w:tcBorders>
              <w:bottom w:val="single" w:sz="12" w:space="0" w:color="8ED6EF" w:themeColor="accent1" w:themeTint="66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left w:val="nil"/>
              <w:bottom w:val="single" w:sz="12" w:space="0" w:color="8ED6EF" w:themeColor="accent1" w:themeTint="66"/>
            </w:tcBorders>
          </w:tcPr>
          <w:p w:rsidR="00537E1C" w:rsidRDefault="005A7006">
            <w:pPr>
              <w:pStyle w:val="a9"/>
            </w:pPr>
            <w:r>
              <w:t>31</w:t>
            </w:r>
          </w:p>
        </w:tc>
      </w:tr>
      <w:tr w:rsidR="00537E1C">
        <w:trPr>
          <w:trHeight w:hRule="exact" w:val="1483"/>
          <w:jc w:val="center"/>
        </w:trPr>
        <w:tc>
          <w:tcPr>
            <w:tcW w:w="1196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5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  <w:tc>
          <w:tcPr>
            <w:tcW w:w="1199" w:type="dxa"/>
            <w:tcBorders>
              <w:bottom w:val="nil"/>
              <w:right w:val="nil"/>
            </w:tcBorders>
          </w:tcPr>
          <w:p w:rsidR="00537E1C" w:rsidRDefault="00537E1C">
            <w:pPr>
              <w:pStyle w:val="af3"/>
            </w:pPr>
          </w:p>
        </w:tc>
        <w:tc>
          <w:tcPr>
            <w:tcW w:w="335" w:type="dxa"/>
            <w:tcBorders>
              <w:left w:val="nil"/>
              <w:bottom w:val="nil"/>
            </w:tcBorders>
          </w:tcPr>
          <w:p w:rsidR="00537E1C" w:rsidRDefault="00537E1C">
            <w:pPr>
              <w:pStyle w:val="a9"/>
            </w:pPr>
          </w:p>
        </w:tc>
      </w:tr>
    </w:tbl>
    <w:p w:rsidR="00537E1C" w:rsidRDefault="005A7006">
      <w:pPr>
        <w:pStyle w:val="ae"/>
      </w:pPr>
      <w:r>
        <w:t>Тамыз 2014</w:t>
      </w:r>
    </w:p>
    <w:tbl>
      <w:tblPr>
        <w:tblW w:w="5000" w:type="pct"/>
        <w:jc w:val="center"/>
        <w:tblLook w:val="04A0" w:firstRow="1" w:lastRow="0" w:firstColumn="1" w:lastColumn="0" w:noHBand="0" w:noVBand="1"/>
        <w:tblDescription w:val="Жазбалар"/>
      </w:tblPr>
      <w:tblGrid>
        <w:gridCol w:w="10795"/>
      </w:tblGrid>
      <w:tr w:rsidR="00537E1C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537E1C" w:rsidRDefault="005A7006">
            <w:pPr>
              <w:pStyle w:val="aa"/>
            </w:pPr>
            <w:r>
              <w:t>Жазбалар:</w:t>
            </w:r>
          </w:p>
          <w:tbl>
            <w:tblPr>
              <w:tblW w:w="5000" w:type="pct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Жазбалар"/>
            </w:tblPr>
            <w:tblGrid>
              <w:gridCol w:w="10579"/>
            </w:tblGrid>
            <w:tr w:rsidR="00537E1C">
              <w:tc>
                <w:tcPr>
                  <w:tcW w:w="5000" w:type="pct"/>
                </w:tcPr>
                <w:p w:rsidR="00537E1C" w:rsidRDefault="005A7006">
                  <w:pPr>
                    <w:pStyle w:val="ac"/>
                  </w:pPr>
                  <w:r>
                    <w:t>[</w:t>
                  </w:r>
                  <w:bookmarkStart w:id="0" w:name="_GoBack"/>
                  <w:r w:rsidR="002106F8">
                    <w:t xml:space="preserve">Ереже жолдары арасына жылжыту </w:t>
                  </w:r>
                  <w:r w:rsidR="002106F8">
                    <w:rPr>
                      <w:rFonts w:ascii="Calibri" w:hAnsi="Calibri" w:cs="Calibri"/>
                    </w:rPr>
                    <w:t>ү</w:t>
                  </w:r>
                  <w:r w:rsidR="002106F8">
                    <w:rPr>
                      <w:rFonts w:ascii="Trebuchet MS" w:hAnsi="Trebuchet MS" w:cs="Trebuchet MS"/>
                    </w:rPr>
                    <w:t>шін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жо</w:t>
                  </w:r>
                  <w:r w:rsidR="002106F8">
                    <w:rPr>
                      <w:rFonts w:ascii="Calibri" w:hAnsi="Calibri" w:cs="Calibri"/>
                    </w:rPr>
                    <w:t>ғ</w:t>
                  </w:r>
                  <w:r w:rsidR="002106F8">
                    <w:rPr>
                      <w:rFonts w:ascii="Trebuchet MS" w:hAnsi="Trebuchet MS" w:cs="Trebuchet MS"/>
                    </w:rPr>
                    <w:t>ары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ж</w:t>
                  </w:r>
                  <w:r w:rsidR="002106F8">
                    <w:rPr>
                      <w:rFonts w:ascii="Calibri" w:hAnsi="Calibri" w:cs="Calibri"/>
                    </w:rPr>
                    <w:t>ә</w:t>
                  </w:r>
                  <w:r w:rsidR="002106F8">
                    <w:rPr>
                      <w:rFonts w:ascii="Trebuchet MS" w:hAnsi="Trebuchet MS" w:cs="Trebuchet MS"/>
                    </w:rPr>
                    <w:t>не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т</w:t>
                  </w:r>
                  <w:r w:rsidR="002106F8">
                    <w:rPr>
                      <w:rFonts w:ascii="Calibri" w:hAnsi="Calibri" w:cs="Calibri"/>
                    </w:rPr>
                    <w:t>ө</w:t>
                  </w:r>
                  <w:r w:rsidR="002106F8">
                    <w:rPr>
                      <w:rFonts w:ascii="Trebuchet MS" w:hAnsi="Trebuchet MS" w:cs="Trebuchet MS"/>
                    </w:rPr>
                    <w:t>мен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к</w:t>
                  </w:r>
                  <w:r w:rsidR="002106F8">
                    <w:rPr>
                      <w:rFonts w:ascii="Calibri" w:hAnsi="Calibri" w:cs="Calibri"/>
                    </w:rPr>
                    <w:t>ө</w:t>
                  </w:r>
                  <w:r w:rsidR="002106F8">
                    <w:rPr>
                      <w:rFonts w:ascii="Trebuchet MS" w:hAnsi="Trebuchet MS" w:cs="Trebuchet MS"/>
                    </w:rPr>
                    <w:t>рсеткі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пернелерін</w:t>
                  </w:r>
                  <w:r w:rsidR="002106F8">
                    <w:t xml:space="preserve"> </w:t>
                  </w:r>
                  <w:r w:rsidR="002106F8">
                    <w:rPr>
                      <w:rFonts w:ascii="Trebuchet MS" w:hAnsi="Trebuchet MS" w:cs="Trebuchet MS"/>
                    </w:rPr>
                    <w:t>пайдаланы</w:t>
                  </w:r>
                  <w:r w:rsidR="002106F8">
                    <w:rPr>
                      <w:rFonts w:ascii="Calibri" w:hAnsi="Calibri" w:cs="Calibri"/>
                    </w:rPr>
                    <w:t>ң</w:t>
                  </w:r>
                  <w:r w:rsidR="002106F8">
                    <w:rPr>
                      <w:rFonts w:ascii="Trebuchet MS" w:hAnsi="Trebuchet MS" w:cs="Trebuchet MS"/>
                    </w:rPr>
                    <w:t>ыз</w:t>
                  </w:r>
                  <w:r w:rsidR="002106F8">
                    <w:t>.</w:t>
                  </w:r>
                  <w:bookmarkEnd w:id="0"/>
                  <w:r>
                    <w:t>]</w:t>
                  </w: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  <w:tr w:rsidR="00537E1C">
              <w:tc>
                <w:tcPr>
                  <w:tcW w:w="5000" w:type="pct"/>
                </w:tcPr>
                <w:p w:rsidR="00537E1C" w:rsidRDefault="00537E1C">
                  <w:pPr>
                    <w:pStyle w:val="ac"/>
                  </w:pPr>
                </w:p>
              </w:tc>
            </w:tr>
          </w:tbl>
          <w:p w:rsidR="00537E1C" w:rsidRDefault="00537E1C">
            <w:pPr>
              <w:pStyle w:val="ac"/>
            </w:pPr>
          </w:p>
        </w:tc>
      </w:tr>
    </w:tbl>
    <w:p w:rsidR="00537E1C" w:rsidRDefault="00537E1C">
      <w:pPr>
        <w:pStyle w:val="a4"/>
      </w:pPr>
    </w:p>
    <w:sectPr w:rsidR="00537E1C" w:rsidSect="008D70B0">
      <w:pgSz w:w="11907" w:h="16839" w:code="9"/>
      <w:pgMar w:top="720" w:right="556" w:bottom="720" w:left="5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06" w:rsidRDefault="005A7006">
      <w:pPr>
        <w:spacing w:after="0"/>
      </w:pPr>
      <w:r>
        <w:separator/>
      </w:r>
    </w:p>
  </w:endnote>
  <w:endnote w:type="continuationSeparator" w:id="0">
    <w:p w:rsidR="005A7006" w:rsidRDefault="005A70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06" w:rsidRDefault="005A7006">
      <w:pPr>
        <w:spacing w:after="0"/>
      </w:pPr>
      <w:r>
        <w:separator/>
      </w:r>
    </w:p>
  </w:footnote>
  <w:footnote w:type="continuationSeparator" w:id="0">
    <w:p w:rsidR="005A7006" w:rsidRDefault="005A70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537E1C"/>
    <w:rsid w:val="002106F8"/>
    <w:rsid w:val="00537E1C"/>
    <w:rsid w:val="005A7006"/>
    <w:rsid w:val="008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B91908-AA79-4037-B1A6-56D72D58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kk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ілше дерек Таңба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Күндер"/>
    <w:basedOn w:val="a"/>
    <w:uiPriority w:val="3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a8">
    <w:name w:val="Күнтізбе кестесі"/>
    <w:basedOn w:val="a1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Мерзімдер"/>
    <w:basedOn w:val="a"/>
    <w:uiPriority w:val="3"/>
    <w:qFormat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aa">
    <w:name w:val="Note Heading"/>
    <w:basedOn w:val="a"/>
    <w:next w:val="a"/>
    <w:link w:val="ab"/>
    <w:uiPriority w:val="3"/>
    <w:unhideWhenUsed/>
    <w:qFormat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ab">
    <w:name w:val="Жазба тақырыбы Таңба"/>
    <w:basedOn w:val="a0"/>
    <w:link w:val="aa"/>
    <w:uiPriority w:val="3"/>
    <w:rPr>
      <w:b/>
      <w:bCs/>
      <w:color w:val="1782A6" w:themeColor="accent1"/>
      <w:sz w:val="32"/>
      <w:szCs w:val="32"/>
    </w:rPr>
  </w:style>
  <w:style w:type="paragraph" w:customStyle="1" w:styleId="ac">
    <w:name w:val="Жазбалар"/>
    <w:basedOn w:val="a"/>
    <w:uiPriority w:val="2"/>
    <w:qFormat/>
    <w:pPr>
      <w:spacing w:before="40"/>
      <w:ind w:right="72"/>
    </w:pPr>
    <w:rPr>
      <w:noProof/>
      <w:color w:val="1782A6" w:themeColor="accent1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customStyle="1" w:styleId="ae">
    <w:name w:val="Ай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f">
    <w:name w:val="Жыл"/>
    <w:basedOn w:val="a"/>
    <w:uiPriority w:val="3"/>
    <w:qFormat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af0">
    <w:name w:val="Айлық емес мерзімдер"/>
    <w:basedOn w:val="a"/>
    <w:uiPriority w:val="3"/>
    <w:qFormat/>
    <w:pPr>
      <w:jc w:val="center"/>
    </w:pPr>
    <w:rPr>
      <w:b/>
      <w:bCs/>
      <w:noProof/>
      <w:color w:val="8ED6EF" w:themeColor="accent1" w:themeTint="66"/>
    </w:rPr>
  </w:style>
  <w:style w:type="paragraph" w:customStyle="1" w:styleId="af1">
    <w:name w:val="Айлық емес"/>
    <w:basedOn w:val="a"/>
    <w:uiPriority w:val="3"/>
    <w:qFormat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af2">
    <w:name w:val="Айлық емес жылдар"/>
    <w:basedOn w:val="a"/>
    <w:uiPriority w:val="3"/>
    <w:qFormat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af3">
    <w:name w:val="Кесте мәтіні"/>
    <w:basedOn w:val="a"/>
    <w:uiPriority w:val="1"/>
    <w:qFormat/>
    <w:pPr>
      <w:spacing w:before="40" w:after="60"/>
    </w:pPr>
    <w:rPr>
      <w:color w:val="1782A6" w:themeColor="accent1"/>
      <w:sz w:val="14"/>
      <w:szCs w:val="14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5">
    <w:name w:val="Үстіңгі деректеме Таңба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7">
    <w:name w:val="Төменгі деректеме Таңба"/>
    <w:basedOn w:val="a0"/>
    <w:link w:val="af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Petr Barborik</cp:lastModifiedBy>
  <cp:revision>2</cp:revision>
  <dcterms:created xsi:type="dcterms:W3CDTF">2013-05-24T16:26:00Z</dcterms:created>
  <dcterms:modified xsi:type="dcterms:W3CDTF">2014-02-24T13:59:00Z</dcterms:modified>
</cp:coreProperties>
</file>