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aardi paigutustabel, lehel 2 kaarti – esimeses tabelis on kaardi väliskülg ja esimene sisekülje lause, teises tabelis on tekst Head sõbrapäeva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Pilt 183" title="Erinevat tooni roosad joonistatud südamed punasel astmikefektiga tau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lt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Pilt 183" title="Erinevat tooni roosad joonistatud südamed punasel astmikefektiga tau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lt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et-ee" w:val="et-ee"/>
              </w:rPr>
              <w:t xml:space="preserve">Röövisid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et-ee" w:val="et-ee"/>
              </w:rPr>
              <w:t xml:space="preserve">mu südame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et-ee" w:val="et-ee"/>
              </w:rPr>
              <w:t xml:space="preserve">Röövisid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et-ee" w:val="et-ee"/>
              </w:rPr>
              <w:t xml:space="preserve">mu südame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Pilt 361" title="Roosad joonistatud südamed punasel tau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lt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Pilt 361" title="Roosad joonistatud südamed punasel tau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lt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et-ee" w:val="et-ee"/>
              </w:rPr>
              <w:t xml:space="preserve">Võid selle endale jätta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nii kauaks kui soovid!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et-ee" w:val="et-ee"/>
              </w:rPr>
              <w:t xml:space="preserve">Võid selle endale jätta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nii kauaks kui soovid!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ardi paigutustabel, lehel 2 kaarti – esimeses tabelis on kaardi väliskülg ja esimene sisekülje lause, teises tabelis on tekst Head sõbrapäeva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et-ee" w:val="et-ee"/>
              </w:rPr>
              <w:t xml:space="preserve">Head sõbrapäeva!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Pilt 3" title="Eri tooni roosad süd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et-ee" w:val="et-ee"/>
              </w:rPr>
              <w:t xml:space="preserve">Head sõbrapäeva!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Pilt 4" title="Eri tooni roosad süd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t-ee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Pealkiri (tärkandmed)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Alapealkiri (tärkandmed)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Pilt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Pealkiri 1 (tärkandmed)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Jutumullitekst (tärkandmed)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Sisutekst (tärkandmed)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Pealkiri 2 (tärkandmed)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Päis (tärkandmed)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Jalus (tärkandmed)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Sisutekst 2 (tärkandmed)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Sisutekst 3 (tärkandmed)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Sisuteksti esimene taane (tärkandmed)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Sisuteksti taane (tärkandmed)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Sisuteksti esimene taane 2 (tärkandmed)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Sisuteksti taane 2 (tärkandmed)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Sisuteksti taane 3 (tärkandmed)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Lõpetus (tärkandmed)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ommentaari tekst (tärkandmed)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Kommentaari teema (tärkandmed)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Kuupäev (tärkandmed)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diplaan (tärkandmed)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Meilisõnumi signatuur (tärkandmed)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Lõpumärkuse tekst (tärkandmed)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Allmärkuse tekst (tärkandmed)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Trellsilt (#)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Pealkiri 3 (tärkandmed)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Pealkiri 4 (tärkandmed)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Pealkiri 5 (tärkandmed)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Pealkiri 6 (tärkandmed)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Pealkiri 7 (tärkandmed)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Pealkiri 8 (tärkandmed)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Pealkiri 9 (tärkandmed)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aadress (tärkandmed)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Eelvormindatud HTML (tärkandmed)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Selgelt märgatav tsitaat (tärkandmed)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kst (tärkandmed)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ärkus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Sõnumipäis (tärkandmed)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Märkme pealkiri (tärkandmed)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Lihttekst (tärkandmed)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Tsitaat (tärkandmed)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Tervitus (tärkandmed)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ur (tärkandmed)"/>
    <w:basedOn w:val="DefaultParagraphFont"/>
    <w:link w:val="Signature"/>
    <w:uiPriority w:val="99"/>
    <w:semiHidden/>
    <w:rsid w:val="00F5384E"/>
  </w:style>
  <w:style w:type="character" w:customStyle="1" w:styleId="SmartHyperlink">
    <w:name w:val="Nutikas hü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Lahendamata märkus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